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5F" w:rsidRDefault="0042575F">
      <w:pPr>
        <w:spacing w:after="0"/>
        <w:ind w:left="-1440" w:right="10466" w:firstLine="0"/>
      </w:pPr>
    </w:p>
    <w:p w:rsidR="0042575F" w:rsidRDefault="0042575F">
      <w:pPr>
        <w:sectPr w:rsidR="004257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pPr>
    </w:p>
    <w:p w:rsidR="0042575F" w:rsidRDefault="0042575F">
      <w:pPr>
        <w:spacing w:after="127"/>
        <w:ind w:left="31" w:right="0" w:firstLine="0"/>
        <w:jc w:val="center"/>
      </w:pPr>
      <w:r>
        <w:rPr>
          <w:rFonts w:ascii="Times New Roman" w:hAnsi="Times New Roman" w:cs="Times New Roman"/>
          <w:b/>
          <w:color w:val="333333"/>
          <w:sz w:val="36"/>
        </w:rPr>
        <w:t>KYN28-12</w:t>
      </w:r>
      <w:r>
        <w:rPr>
          <w:rFonts w:hint="eastAsia"/>
          <w:color w:val="333333"/>
          <w:sz w:val="36"/>
        </w:rPr>
        <w:t>型户内交流金属铠装移开式高压开关柜</w:t>
      </w:r>
    </w:p>
    <w:p w:rsidR="0042575F" w:rsidRDefault="0042575F" w:rsidP="006868E0">
      <w:pPr>
        <w:pStyle w:val="Heading1"/>
        <w:numPr>
          <w:ilvl w:val="0"/>
          <w:numId w:val="1"/>
        </w:numPr>
        <w:spacing w:after="798"/>
      </w:pPr>
      <w:r>
        <w:rPr>
          <w:rFonts w:hint="eastAsia"/>
        </w:rPr>
        <w:t>概述</w:t>
      </w:r>
    </w:p>
    <w:p w:rsidR="0042575F" w:rsidRDefault="0042575F" w:rsidP="006868E0">
      <w:pPr>
        <w:spacing w:line="381" w:lineRule="auto"/>
        <w:ind w:leftChars="8" w:left="31680" w:firstLineChars="200" w:firstLine="31680"/>
      </w:pPr>
      <w:r>
        <w:rPr>
          <w:rFonts w:ascii="Times New Roman" w:hAnsi="Times New Roman" w:cs="Times New Roman"/>
        </w:rPr>
        <w:t xml:space="preserve">KYN28-12 </w:t>
      </w:r>
      <w:r>
        <w:rPr>
          <w:rFonts w:hint="eastAsia"/>
        </w:rPr>
        <w:t>型户内交流金属铠装移开式开关设备系列，额定电压</w:t>
      </w:r>
      <w:r>
        <w:rPr>
          <w:rFonts w:ascii="Times New Roman" w:hAnsi="Times New Roman" w:cs="Times New Roman"/>
        </w:rPr>
        <w:t xml:space="preserve">3-12kV </w:t>
      </w:r>
      <w:r>
        <w:rPr>
          <w:rFonts w:hint="eastAsia"/>
        </w:rPr>
        <w:t>三相交流</w:t>
      </w:r>
      <w:r>
        <w:rPr>
          <w:rFonts w:ascii="Times New Roman" w:hAnsi="Times New Roman" w:cs="Times New Roman"/>
        </w:rPr>
        <w:t>50Hz</w:t>
      </w:r>
      <w:r>
        <w:rPr>
          <w:rFonts w:hint="eastAsia"/>
        </w:rPr>
        <w:t>，单母线及单母线分段系统的成套</w:t>
      </w:r>
    </w:p>
    <w:p w:rsidR="0042575F" w:rsidRDefault="0042575F">
      <w:pPr>
        <w:spacing w:line="361" w:lineRule="auto"/>
        <w:ind w:left="667" w:hanging="641"/>
      </w:pPr>
      <w:r>
        <w:rPr>
          <w:rFonts w:hint="eastAsia"/>
        </w:rPr>
        <w:t>配电装置。用于发电厂、中小型发电机送电、工矿企事业单位配电以及电</w:t>
      </w:r>
    </w:p>
    <w:p w:rsidR="0042575F" w:rsidRDefault="0042575F">
      <w:pPr>
        <w:spacing w:line="361" w:lineRule="auto"/>
        <w:ind w:right="0"/>
      </w:pPr>
      <w:r>
        <w:rPr>
          <w:rFonts w:hint="eastAsia"/>
        </w:rPr>
        <w:t>业系统二次变电所的受电、配送电及大型高压电动机启动等，实现控制、保护、检测之目的。</w:t>
      </w:r>
    </w:p>
    <w:p w:rsidR="0042575F" w:rsidRDefault="0042575F">
      <w:pPr>
        <w:spacing w:after="602" w:line="373" w:lineRule="auto"/>
        <w:ind w:left="17" w:right="0" w:firstLine="295"/>
      </w:pPr>
      <w:r>
        <w:rPr>
          <w:rFonts w:hint="eastAsia"/>
        </w:rPr>
        <w:t>本开关柜能满足</w:t>
      </w:r>
      <w:r>
        <w:rPr>
          <w:rFonts w:ascii="Times New Roman" w:hAnsi="Times New Roman" w:cs="Times New Roman"/>
        </w:rPr>
        <w:t>GB3906</w:t>
      </w:r>
      <w:r>
        <w:rPr>
          <w:rFonts w:hint="eastAsia"/>
        </w:rPr>
        <w:t>、</w:t>
      </w:r>
      <w:r>
        <w:rPr>
          <w:rFonts w:ascii="Times New Roman" w:hAnsi="Times New Roman" w:cs="Times New Roman"/>
        </w:rPr>
        <w:t xml:space="preserve">IEC298 </w:t>
      </w:r>
      <w:r>
        <w:rPr>
          <w:rFonts w:hint="eastAsia"/>
        </w:rPr>
        <w:t>等标准要求，并且具有防止误操作断路器、防止带负荷拉手车、防止带电关合接地开关、防止接地开关在接地位置时送电和防止误入带电隔离等</w:t>
      </w:r>
      <w:r>
        <w:rPr>
          <w:rFonts w:ascii="Times New Roman" w:hAnsi="Times New Roman" w:cs="Times New Roman"/>
        </w:rPr>
        <w:t>“</w:t>
      </w:r>
      <w:r>
        <w:rPr>
          <w:rFonts w:hint="eastAsia"/>
        </w:rPr>
        <w:t>五防</w:t>
      </w:r>
      <w:r>
        <w:rPr>
          <w:rFonts w:ascii="Times New Roman" w:hAnsi="Times New Roman" w:cs="Times New Roman"/>
        </w:rPr>
        <w:t>”</w:t>
      </w:r>
      <w:r>
        <w:rPr>
          <w:rFonts w:hint="eastAsia"/>
        </w:rPr>
        <w:t>功能。开关柜既可配用</w:t>
      </w:r>
      <w:r>
        <w:rPr>
          <w:rFonts w:ascii="Times New Roman" w:hAnsi="Times New Roman" w:cs="Times New Roman"/>
        </w:rPr>
        <w:t>ABB</w:t>
      </w:r>
      <w:r>
        <w:rPr>
          <w:rFonts w:hint="eastAsia"/>
        </w:rPr>
        <w:t>公司的</w:t>
      </w:r>
      <w:r>
        <w:rPr>
          <w:rFonts w:ascii="Times New Roman" w:hAnsi="Times New Roman" w:cs="Times New Roman"/>
        </w:rPr>
        <w:t>VD4</w:t>
      </w:r>
      <w:r>
        <w:rPr>
          <w:rFonts w:hint="eastAsia"/>
        </w:rPr>
        <w:t>真空断路器，又可配用国产的</w:t>
      </w:r>
      <w:r>
        <w:rPr>
          <w:rFonts w:ascii="Times New Roman" w:hAnsi="Times New Roman" w:cs="Times New Roman"/>
        </w:rPr>
        <w:t>VS1</w:t>
      </w:r>
      <w:r>
        <w:rPr>
          <w:rFonts w:hint="eastAsia"/>
        </w:rPr>
        <w:t>真空断路器，实为一种性能优越的配电装置。</w:t>
      </w:r>
    </w:p>
    <w:p w:rsidR="0042575F" w:rsidRDefault="0042575F">
      <w:pPr>
        <w:pStyle w:val="Heading1"/>
        <w:ind w:left="12"/>
      </w:pPr>
      <w:r>
        <w:rPr>
          <w:rFonts w:hint="eastAsia"/>
        </w:rPr>
        <w:t>※主要特点</w:t>
      </w:r>
    </w:p>
    <w:p w:rsidR="0042575F" w:rsidRDefault="0042575F" w:rsidP="006868E0">
      <w:pPr>
        <w:spacing w:after="175" w:line="378" w:lineRule="auto"/>
        <w:ind w:leftChars="81" w:left="31680" w:right="88" w:firstLineChars="100" w:firstLine="31680"/>
      </w:pPr>
      <w:r>
        <w:rPr>
          <w:rFonts w:hint="eastAsia"/>
          <w:color w:val="FF0000"/>
        </w:rPr>
        <w:t>■</w:t>
      </w:r>
      <w:r>
        <w:rPr>
          <w:rFonts w:hint="eastAsia"/>
          <w:color w:val="333333"/>
        </w:rPr>
        <w:t>柜体结构采用敷铝锌板经</w:t>
      </w:r>
      <w:r>
        <w:rPr>
          <w:rFonts w:ascii="Times New Roman" w:hAnsi="Times New Roman" w:cs="Times New Roman"/>
          <w:color w:val="333333"/>
        </w:rPr>
        <w:t xml:space="preserve">CNC </w:t>
      </w:r>
      <w:r>
        <w:rPr>
          <w:rFonts w:hint="eastAsia"/>
          <w:color w:val="333333"/>
        </w:rPr>
        <w:t>机床使用多重折弯工艺加工之后栓接而成；</w:t>
      </w:r>
    </w:p>
    <w:p w:rsidR="0042575F" w:rsidRDefault="0042575F">
      <w:pPr>
        <w:spacing w:after="175"/>
        <w:ind w:left="564" w:right="88"/>
      </w:pPr>
      <w:r>
        <w:rPr>
          <w:rFonts w:hint="eastAsia"/>
          <w:color w:val="FF0000"/>
        </w:rPr>
        <w:t>■</w:t>
      </w:r>
      <w:r>
        <w:rPr>
          <w:rFonts w:hint="eastAsia"/>
          <w:color w:val="333333"/>
        </w:rPr>
        <w:t>所有操作均在柜门关闭状态下进行；</w:t>
      </w:r>
    </w:p>
    <w:p w:rsidR="0042575F" w:rsidRDefault="0042575F">
      <w:pPr>
        <w:spacing w:after="175"/>
        <w:ind w:left="564" w:right="88"/>
      </w:pPr>
      <w:r>
        <w:rPr>
          <w:rFonts w:hint="eastAsia"/>
          <w:color w:val="FF0000"/>
        </w:rPr>
        <w:t>■</w:t>
      </w:r>
      <w:r>
        <w:rPr>
          <w:rFonts w:hint="eastAsia"/>
          <w:color w:val="333333"/>
        </w:rPr>
        <w:t>防护等级高，可防止杂物和虫害侵入；</w:t>
      </w:r>
    </w:p>
    <w:p w:rsidR="0042575F" w:rsidRDefault="0042575F">
      <w:pPr>
        <w:spacing w:after="175"/>
        <w:ind w:left="564" w:right="88"/>
      </w:pPr>
      <w:r>
        <w:rPr>
          <w:rFonts w:hint="eastAsia"/>
          <w:color w:val="FF0000"/>
        </w:rPr>
        <w:t>■</w:t>
      </w:r>
      <w:r>
        <w:rPr>
          <w:rFonts w:hint="eastAsia"/>
          <w:color w:val="333333"/>
        </w:rPr>
        <w:t>简单有效的“五防”闭锁，防止误操作；</w:t>
      </w:r>
    </w:p>
    <w:p w:rsidR="0042575F" w:rsidRDefault="0042575F">
      <w:pPr>
        <w:spacing w:after="175"/>
        <w:ind w:left="564" w:right="88"/>
      </w:pPr>
      <w:r>
        <w:rPr>
          <w:rFonts w:hint="eastAsia"/>
          <w:color w:val="FF0000"/>
        </w:rPr>
        <w:t>■</w:t>
      </w:r>
      <w:r>
        <w:rPr>
          <w:rFonts w:hint="eastAsia"/>
          <w:color w:val="333333"/>
        </w:rPr>
        <w:t>可配用</w:t>
      </w:r>
      <w:r>
        <w:rPr>
          <w:color w:val="333333"/>
        </w:rPr>
        <w:t>VS1</w:t>
      </w:r>
      <w:r>
        <w:rPr>
          <w:rFonts w:hint="eastAsia"/>
          <w:color w:val="333333"/>
        </w:rPr>
        <w:t>及</w:t>
      </w:r>
      <w:r>
        <w:rPr>
          <w:color w:val="333333"/>
        </w:rPr>
        <w:t>VD4</w:t>
      </w:r>
      <w:r>
        <w:rPr>
          <w:rFonts w:hint="eastAsia"/>
          <w:color w:val="333333"/>
        </w:rPr>
        <w:t>型真空断路器；</w:t>
      </w:r>
    </w:p>
    <w:p w:rsidR="0042575F" w:rsidRDefault="0042575F">
      <w:pPr>
        <w:spacing w:after="175"/>
        <w:ind w:left="564" w:right="88"/>
      </w:pPr>
      <w:r>
        <w:rPr>
          <w:rFonts w:hint="eastAsia"/>
          <w:color w:val="FF0000"/>
        </w:rPr>
        <w:t>■</w:t>
      </w:r>
      <w:r>
        <w:rPr>
          <w:rFonts w:hint="eastAsia"/>
          <w:color w:val="333333"/>
        </w:rPr>
        <w:t>更换断路器简单，手车互换性能好；</w:t>
      </w:r>
    </w:p>
    <w:p w:rsidR="0042575F" w:rsidRDefault="0042575F">
      <w:pPr>
        <w:spacing w:after="175"/>
        <w:ind w:left="564" w:right="88"/>
      </w:pPr>
      <w:r>
        <w:rPr>
          <w:rFonts w:hint="eastAsia"/>
          <w:color w:val="FF0000"/>
        </w:rPr>
        <w:t>■</w:t>
      </w:r>
      <w:r>
        <w:rPr>
          <w:rFonts w:hint="eastAsia"/>
          <w:color w:val="333333"/>
        </w:rPr>
        <w:t>柜体可靠墙安装、柜前维护，减少占地面积；</w:t>
      </w:r>
    </w:p>
    <w:p w:rsidR="0042575F" w:rsidRDefault="0042575F">
      <w:pPr>
        <w:spacing w:after="175"/>
        <w:ind w:left="564" w:right="88"/>
      </w:pPr>
      <w:r>
        <w:rPr>
          <w:rFonts w:hint="eastAsia"/>
          <w:color w:val="FF0000"/>
        </w:rPr>
        <w:t>■</w:t>
      </w:r>
      <w:r>
        <w:rPr>
          <w:rFonts w:hint="eastAsia"/>
          <w:color w:val="333333"/>
        </w:rPr>
        <w:t>电缆室空间充裕、可连接多根电缆；</w:t>
      </w:r>
    </w:p>
    <w:p w:rsidR="0042575F" w:rsidRDefault="0042575F">
      <w:pPr>
        <w:spacing w:after="904" w:line="361" w:lineRule="auto"/>
        <w:ind w:left="250" w:right="88" w:firstLine="319"/>
      </w:pPr>
      <w:r>
        <w:rPr>
          <w:rFonts w:hint="eastAsia"/>
          <w:color w:val="FF0000"/>
        </w:rPr>
        <w:t>■</w:t>
      </w:r>
      <w:r>
        <w:rPr>
          <w:rFonts w:hint="eastAsia"/>
          <w:color w:val="333333"/>
        </w:rPr>
        <w:t>断路器室和电缆室可分别加装加热器，防止凝露与腐蚀发生。</w:t>
      </w:r>
    </w:p>
    <w:p w:rsidR="0042575F" w:rsidRDefault="0042575F">
      <w:pPr>
        <w:pStyle w:val="Heading1"/>
        <w:ind w:left="106"/>
      </w:pPr>
      <w:r>
        <w:rPr>
          <w:rFonts w:hint="eastAsia"/>
        </w:rPr>
        <w:t>※结构说明</w:t>
      </w:r>
    </w:p>
    <w:p w:rsidR="0042575F" w:rsidRDefault="0042575F" w:rsidP="006868E0">
      <w:pPr>
        <w:spacing w:after="453"/>
        <w:ind w:left="0" w:right="780" w:firstLineChars="150" w:firstLine="31680"/>
      </w:pPr>
      <w:r>
        <w:rPr>
          <w:rFonts w:hint="eastAsia"/>
          <w:color w:val="333333"/>
        </w:rPr>
        <w:t>开关柜由</w:t>
      </w:r>
      <w:r>
        <w:rPr>
          <w:rFonts w:hint="eastAsia"/>
        </w:rPr>
        <w:t>固定的柜体和可抽出部分（手车）两部分组成。柜</w:t>
      </w:r>
    </w:p>
    <w:p w:rsidR="0042575F" w:rsidRDefault="0042575F">
      <w:pPr>
        <w:spacing w:after="464"/>
        <w:ind w:left="506" w:right="0"/>
      </w:pPr>
      <w:r>
        <w:rPr>
          <w:rFonts w:hint="eastAsia"/>
        </w:rPr>
        <w:t>体外壳和各功能单元的隔板均敷铝锌钢板栓接而成。开关柜</w:t>
      </w:r>
    </w:p>
    <w:p w:rsidR="0042575F" w:rsidRDefault="0042575F">
      <w:pPr>
        <w:spacing w:after="484"/>
        <w:ind w:left="506" w:right="0"/>
      </w:pPr>
      <w:r>
        <w:rPr>
          <w:rFonts w:hint="eastAsia"/>
        </w:rPr>
        <w:t>的外壳防护等级达到</w:t>
      </w:r>
      <w:r>
        <w:rPr>
          <w:rFonts w:ascii="Times New Roman" w:hAnsi="Times New Roman" w:cs="Times New Roman"/>
        </w:rPr>
        <w:t>IP4X</w:t>
      </w:r>
      <w:r>
        <w:rPr>
          <w:rFonts w:hint="eastAsia"/>
        </w:rPr>
        <w:t>，各隔室的防护等级为</w:t>
      </w:r>
      <w:r>
        <w:rPr>
          <w:rFonts w:ascii="Times New Roman" w:hAnsi="Times New Roman" w:cs="Times New Roman"/>
        </w:rPr>
        <w:t>IP2X</w:t>
      </w:r>
      <w:r>
        <w:rPr>
          <w:rFonts w:hint="eastAsia"/>
        </w:rPr>
        <w:t>。开</w:t>
      </w:r>
    </w:p>
    <w:p w:rsidR="0042575F" w:rsidRDefault="0042575F">
      <w:pPr>
        <w:spacing w:after="453"/>
        <w:ind w:left="506" w:right="0"/>
      </w:pPr>
      <w:r>
        <w:rPr>
          <w:rFonts w:hint="eastAsia"/>
        </w:rPr>
        <w:t>关柜具有架空进出线、电缆进出线及左右联络功能，可以根</w:t>
      </w:r>
    </w:p>
    <w:p w:rsidR="0042575F" w:rsidRDefault="0042575F">
      <w:pPr>
        <w:spacing w:after="456"/>
        <w:ind w:left="506" w:right="0"/>
      </w:pPr>
      <w:r>
        <w:rPr>
          <w:rFonts w:hint="eastAsia"/>
        </w:rPr>
        <w:t>据用途将各方案的开关柜排列组成能完成设计功能的配电装</w:t>
      </w:r>
    </w:p>
    <w:p w:rsidR="0042575F" w:rsidRDefault="0042575F">
      <w:pPr>
        <w:spacing w:after="456"/>
        <w:ind w:left="506" w:right="0"/>
      </w:pPr>
      <w:r>
        <w:rPr>
          <w:rFonts w:hint="eastAsia"/>
        </w:rPr>
        <w:t>置。本开关柜的安装与调试均可正面进行，可以靠墙，以节</w:t>
      </w:r>
    </w:p>
    <w:p w:rsidR="0042575F" w:rsidRDefault="0042575F">
      <w:pPr>
        <w:ind w:left="506" w:right="0"/>
      </w:pPr>
      <w:r>
        <w:rPr>
          <w:rFonts w:hint="eastAsia"/>
        </w:rPr>
        <w:t>省占地面积，减少投资</w:t>
      </w:r>
      <w:r>
        <w:rPr>
          <w:rFonts w:hint="eastAsia"/>
          <w:color w:val="333333"/>
        </w:rPr>
        <w:t>。</w:t>
      </w:r>
    </w:p>
    <w:p w:rsidR="0042575F" w:rsidRDefault="0042575F">
      <w:pPr>
        <w:spacing w:after="0"/>
        <w:ind w:left="3398" w:right="0" w:firstLine="0"/>
      </w:pPr>
      <w:r>
        <w:rPr>
          <w:rFonts w:hint="eastAsia"/>
          <w:color w:val="3399FF"/>
          <w:sz w:val="28"/>
        </w:rPr>
        <w:t>※开关柜主要技术参数</w:t>
      </w:r>
    </w:p>
    <w:tbl>
      <w:tblPr>
        <w:tblW w:w="9134" w:type="dxa"/>
        <w:tblInd w:w="228" w:type="dxa"/>
        <w:tblCellMar>
          <w:left w:w="38" w:type="dxa"/>
          <w:right w:w="35" w:type="dxa"/>
        </w:tblCellMar>
        <w:tblLook w:val="00A0"/>
      </w:tblPr>
      <w:tblGrid>
        <w:gridCol w:w="950"/>
        <w:gridCol w:w="1875"/>
        <w:gridCol w:w="1966"/>
        <w:gridCol w:w="4343"/>
      </w:tblGrid>
      <w:tr w:rsidR="0042575F" w:rsidTr="00CD590E">
        <w:trPr>
          <w:trHeight w:val="700"/>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13" w:right="0" w:firstLine="0"/>
              <w:jc w:val="center"/>
            </w:pPr>
            <w:r w:rsidRPr="00CD590E">
              <w:rPr>
                <w:rFonts w:hint="eastAsia"/>
                <w:color w:val="333333"/>
                <w:sz w:val="28"/>
              </w:rPr>
              <w:t>项目</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68" w:firstLine="0"/>
              <w:jc w:val="center"/>
            </w:pPr>
            <w:r w:rsidRPr="00CD590E">
              <w:rPr>
                <w:rFonts w:hint="eastAsia"/>
                <w:color w:val="333333"/>
                <w:sz w:val="28"/>
              </w:rPr>
              <w:t>单位</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71" w:firstLine="0"/>
              <w:jc w:val="center"/>
            </w:pPr>
            <w:r w:rsidRPr="00CD590E">
              <w:rPr>
                <w:rFonts w:hint="eastAsia"/>
                <w:color w:val="333333"/>
                <w:sz w:val="28"/>
              </w:rPr>
              <w:t>数据</w:t>
            </w:r>
          </w:p>
        </w:tc>
      </w:tr>
      <w:tr w:rsidR="0042575F" w:rsidTr="00CD590E">
        <w:trPr>
          <w:trHeight w:val="683"/>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13" w:right="0" w:firstLine="0"/>
              <w:jc w:val="center"/>
            </w:pPr>
            <w:r w:rsidRPr="00CD590E">
              <w:rPr>
                <w:rFonts w:hint="eastAsia"/>
                <w:color w:val="333333"/>
                <w:sz w:val="28"/>
              </w:rPr>
              <w:t>额定电压</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70" w:firstLine="0"/>
              <w:jc w:val="center"/>
            </w:pPr>
            <w:r w:rsidRPr="00CD590E">
              <w:rPr>
                <w:rFonts w:ascii="Times New Roman" w:hAnsi="Times New Roman" w:cs="Times New Roman"/>
                <w:color w:val="333333"/>
                <w:sz w:val="28"/>
              </w:rPr>
              <w:t>kV</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3</w:t>
            </w:r>
            <w:r w:rsidRPr="00CD590E">
              <w:rPr>
                <w:rFonts w:hint="eastAsia"/>
                <w:color w:val="333333"/>
                <w:sz w:val="28"/>
              </w:rPr>
              <w:t>，</w:t>
            </w:r>
            <w:r w:rsidRPr="00CD590E">
              <w:rPr>
                <w:rFonts w:ascii="Times New Roman" w:hAnsi="Times New Roman" w:cs="Times New Roman"/>
                <w:color w:val="333333"/>
                <w:sz w:val="28"/>
              </w:rPr>
              <w:t>6</w:t>
            </w:r>
            <w:r w:rsidRPr="00CD590E">
              <w:rPr>
                <w:rFonts w:hint="eastAsia"/>
                <w:color w:val="333333"/>
                <w:sz w:val="28"/>
              </w:rPr>
              <w:t>，</w:t>
            </w:r>
            <w:r w:rsidRPr="00CD590E">
              <w:rPr>
                <w:rFonts w:ascii="Times New Roman" w:hAnsi="Times New Roman" w:cs="Times New Roman"/>
                <w:color w:val="333333"/>
                <w:sz w:val="28"/>
              </w:rPr>
              <w:t>10</w:t>
            </w:r>
          </w:p>
        </w:tc>
      </w:tr>
      <w:tr w:rsidR="0042575F" w:rsidTr="00CD590E">
        <w:trPr>
          <w:trHeight w:val="683"/>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13" w:right="0" w:firstLine="0"/>
              <w:jc w:val="center"/>
            </w:pPr>
            <w:r w:rsidRPr="00CD590E">
              <w:rPr>
                <w:rFonts w:hint="eastAsia"/>
                <w:color w:val="333333"/>
                <w:sz w:val="28"/>
              </w:rPr>
              <w:t>额定电流</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72" w:firstLine="0"/>
              <w:jc w:val="center"/>
            </w:pPr>
            <w:r w:rsidRPr="00CD590E">
              <w:rPr>
                <w:rFonts w:ascii="Times New Roman" w:hAnsi="Times New Roman" w:cs="Times New Roman"/>
                <w:color w:val="333333"/>
                <w:sz w:val="28"/>
              </w:rPr>
              <w:t>A</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0" w:firstLine="0"/>
              <w:jc w:val="both"/>
            </w:pPr>
            <w:r w:rsidRPr="00CD590E">
              <w:rPr>
                <w:rFonts w:ascii="Times New Roman" w:hAnsi="Times New Roman" w:cs="Times New Roman"/>
                <w:color w:val="333333"/>
                <w:sz w:val="28"/>
              </w:rPr>
              <w:t>630 1250 1600 2000 2500 3150</w:t>
            </w:r>
          </w:p>
        </w:tc>
      </w:tr>
      <w:tr w:rsidR="0042575F" w:rsidTr="00CD590E">
        <w:trPr>
          <w:trHeight w:val="683"/>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13" w:right="0" w:firstLine="0"/>
              <w:jc w:val="center"/>
            </w:pPr>
            <w:r w:rsidRPr="00CD590E">
              <w:rPr>
                <w:rFonts w:hint="eastAsia"/>
                <w:color w:val="333333"/>
                <w:sz w:val="28"/>
              </w:rPr>
              <w:t>额定频率</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1" w:firstLine="0"/>
              <w:jc w:val="center"/>
            </w:pPr>
            <w:r w:rsidRPr="00CD590E">
              <w:rPr>
                <w:rFonts w:ascii="Times New Roman" w:hAnsi="Times New Roman" w:cs="Times New Roman"/>
                <w:color w:val="333333"/>
                <w:sz w:val="28"/>
              </w:rPr>
              <w:t>Hz</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50</w:t>
            </w:r>
          </w:p>
        </w:tc>
      </w:tr>
      <w:tr w:rsidR="0042575F" w:rsidTr="00CD590E">
        <w:trPr>
          <w:trHeight w:val="683"/>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262" w:right="0" w:firstLine="0"/>
            </w:pPr>
            <w:r w:rsidRPr="00CD590E">
              <w:rPr>
                <w:rFonts w:hint="eastAsia"/>
                <w:color w:val="333333"/>
                <w:sz w:val="28"/>
              </w:rPr>
              <w:t>额定短时耐受电流</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kA</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490" w:right="0" w:firstLine="0"/>
              <w:jc w:val="center"/>
            </w:pPr>
            <w:r w:rsidRPr="00CD590E">
              <w:rPr>
                <w:rFonts w:ascii="Times New Roman" w:hAnsi="Times New Roman" w:cs="Times New Roman"/>
                <w:color w:val="333333"/>
                <w:sz w:val="28"/>
              </w:rPr>
              <w:t>20 25 31.5 40</w:t>
            </w:r>
          </w:p>
        </w:tc>
      </w:tr>
      <w:tr w:rsidR="0042575F" w:rsidTr="00CD590E">
        <w:trPr>
          <w:trHeight w:val="683"/>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262" w:right="0" w:firstLine="0"/>
            </w:pPr>
            <w:r w:rsidRPr="00CD590E">
              <w:rPr>
                <w:rFonts w:hint="eastAsia"/>
                <w:color w:val="333333"/>
                <w:sz w:val="28"/>
              </w:rPr>
              <w:t>额定峰值耐受电流</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kA</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50 63 80 100</w:t>
            </w:r>
          </w:p>
        </w:tc>
      </w:tr>
      <w:tr w:rsidR="0042575F" w:rsidTr="00CD590E">
        <w:trPr>
          <w:trHeight w:val="683"/>
        </w:trPr>
        <w:tc>
          <w:tcPr>
            <w:tcW w:w="950" w:type="dxa"/>
            <w:vMerge w:val="restart"/>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line="410" w:lineRule="auto"/>
              <w:ind w:left="0" w:right="0" w:firstLine="0"/>
              <w:jc w:val="center"/>
            </w:pPr>
            <w:r w:rsidRPr="00CD590E">
              <w:rPr>
                <w:rFonts w:hint="eastAsia"/>
                <w:color w:val="333333"/>
                <w:sz w:val="28"/>
              </w:rPr>
              <w:t>额定工频耐受</w:t>
            </w:r>
          </w:p>
          <w:p w:rsidR="0042575F" w:rsidRDefault="0042575F" w:rsidP="00CD590E">
            <w:pPr>
              <w:spacing w:after="0"/>
              <w:ind w:left="166" w:right="0" w:firstLine="0"/>
              <w:jc w:val="both"/>
            </w:pPr>
            <w:r w:rsidRPr="00CD590E">
              <w:rPr>
                <w:rFonts w:hint="eastAsia"/>
                <w:color w:val="333333"/>
                <w:sz w:val="28"/>
              </w:rPr>
              <w:t>电压</w:t>
            </w:r>
          </w:p>
        </w:tc>
        <w:tc>
          <w:tcPr>
            <w:tcW w:w="1874"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60" w:right="0" w:firstLine="0"/>
              <w:jc w:val="both"/>
            </w:pPr>
            <w:r w:rsidRPr="00CD590E">
              <w:rPr>
                <w:rFonts w:hint="eastAsia"/>
                <w:color w:val="333333"/>
                <w:sz w:val="28"/>
              </w:rPr>
              <w:t>极间、极对地</w:t>
            </w:r>
          </w:p>
        </w:tc>
        <w:tc>
          <w:tcPr>
            <w:tcW w:w="1966" w:type="dxa"/>
            <w:vMerge w:val="restart"/>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KV</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2" w:right="0" w:firstLine="0"/>
              <w:jc w:val="center"/>
            </w:pPr>
            <w:r w:rsidRPr="00CD590E">
              <w:rPr>
                <w:rFonts w:ascii="Times New Roman" w:hAnsi="Times New Roman" w:cs="Times New Roman"/>
                <w:color w:val="333333"/>
                <w:sz w:val="28"/>
              </w:rPr>
              <w:t>42/1min</w:t>
            </w:r>
          </w:p>
        </w:tc>
      </w:tr>
      <w:tr w:rsidR="0042575F" w:rsidTr="00CD590E">
        <w:trPr>
          <w:trHeight w:val="1247"/>
        </w:trPr>
        <w:tc>
          <w:tcPr>
            <w:tcW w:w="0" w:type="auto"/>
            <w:vMerge/>
            <w:tcBorders>
              <w:top w:val="nil"/>
              <w:left w:val="single" w:sz="6" w:space="0" w:color="808080"/>
              <w:bottom w:val="single" w:sz="6" w:space="0" w:color="808080"/>
              <w:right w:val="single" w:sz="6" w:space="0" w:color="808080"/>
            </w:tcBorders>
          </w:tcPr>
          <w:p w:rsidR="0042575F" w:rsidRDefault="0042575F" w:rsidP="00CD590E">
            <w:pPr>
              <w:spacing w:after="160"/>
              <w:ind w:left="0" w:right="0" w:firstLine="0"/>
            </w:pPr>
          </w:p>
        </w:tc>
        <w:tc>
          <w:tcPr>
            <w:tcW w:w="1874"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480" w:right="0" w:firstLine="0"/>
            </w:pPr>
            <w:r w:rsidRPr="00CD590E">
              <w:rPr>
                <w:rFonts w:hint="eastAsia"/>
                <w:color w:val="333333"/>
                <w:sz w:val="28"/>
              </w:rPr>
              <w:t>断口间</w:t>
            </w:r>
          </w:p>
        </w:tc>
        <w:tc>
          <w:tcPr>
            <w:tcW w:w="0" w:type="auto"/>
            <w:vMerge/>
            <w:tcBorders>
              <w:top w:val="nil"/>
              <w:left w:val="single" w:sz="6" w:space="0" w:color="808080"/>
              <w:bottom w:val="single" w:sz="6" w:space="0" w:color="808080"/>
              <w:right w:val="single" w:sz="6" w:space="0" w:color="808080"/>
            </w:tcBorders>
          </w:tcPr>
          <w:p w:rsidR="0042575F" w:rsidRDefault="0042575F" w:rsidP="00CD590E">
            <w:pPr>
              <w:spacing w:after="160"/>
              <w:ind w:left="0" w:right="0" w:firstLine="0"/>
            </w:pP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2" w:right="0" w:firstLine="0"/>
              <w:jc w:val="center"/>
            </w:pPr>
            <w:r w:rsidRPr="00CD590E">
              <w:rPr>
                <w:rFonts w:ascii="Times New Roman" w:hAnsi="Times New Roman" w:cs="Times New Roman"/>
                <w:color w:val="333333"/>
                <w:sz w:val="28"/>
              </w:rPr>
              <w:t>48/1min</w:t>
            </w:r>
          </w:p>
        </w:tc>
      </w:tr>
      <w:tr w:rsidR="0042575F" w:rsidTr="00CD590E">
        <w:trPr>
          <w:trHeight w:val="683"/>
        </w:trPr>
        <w:tc>
          <w:tcPr>
            <w:tcW w:w="950" w:type="dxa"/>
            <w:vMerge w:val="restart"/>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line="410" w:lineRule="auto"/>
              <w:ind w:left="0" w:right="0" w:firstLine="0"/>
              <w:jc w:val="center"/>
            </w:pPr>
            <w:r w:rsidRPr="00CD590E">
              <w:rPr>
                <w:rFonts w:hint="eastAsia"/>
                <w:color w:val="333333"/>
                <w:sz w:val="28"/>
              </w:rPr>
              <w:t>额定雷击冲击耐受电</w:t>
            </w:r>
          </w:p>
          <w:p w:rsidR="0042575F" w:rsidRDefault="0042575F" w:rsidP="00CD590E">
            <w:pPr>
              <w:spacing w:after="0"/>
              <w:ind w:left="305" w:right="0" w:firstLine="0"/>
            </w:pPr>
            <w:r w:rsidRPr="00CD590E">
              <w:rPr>
                <w:rFonts w:hint="eastAsia"/>
                <w:color w:val="333333"/>
                <w:sz w:val="28"/>
              </w:rPr>
              <w:t>压</w:t>
            </w:r>
          </w:p>
        </w:tc>
        <w:tc>
          <w:tcPr>
            <w:tcW w:w="1874"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60" w:right="0" w:firstLine="0"/>
              <w:jc w:val="both"/>
            </w:pPr>
            <w:r w:rsidRPr="00CD590E">
              <w:rPr>
                <w:rFonts w:hint="eastAsia"/>
                <w:color w:val="333333"/>
                <w:sz w:val="28"/>
              </w:rPr>
              <w:t>极间、极对地</w:t>
            </w:r>
          </w:p>
        </w:tc>
        <w:tc>
          <w:tcPr>
            <w:tcW w:w="1966" w:type="dxa"/>
            <w:vMerge w:val="restart"/>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KV</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75</w:t>
            </w:r>
          </w:p>
        </w:tc>
      </w:tr>
      <w:tr w:rsidR="0042575F" w:rsidTr="00CD590E">
        <w:trPr>
          <w:trHeight w:val="1870"/>
        </w:trPr>
        <w:tc>
          <w:tcPr>
            <w:tcW w:w="0" w:type="auto"/>
            <w:vMerge/>
            <w:tcBorders>
              <w:top w:val="nil"/>
              <w:left w:val="single" w:sz="6" w:space="0" w:color="808080"/>
              <w:bottom w:val="single" w:sz="6" w:space="0" w:color="808080"/>
              <w:right w:val="single" w:sz="6" w:space="0" w:color="808080"/>
            </w:tcBorders>
            <w:vAlign w:val="center"/>
          </w:tcPr>
          <w:p w:rsidR="0042575F" w:rsidRDefault="0042575F" w:rsidP="00CD590E">
            <w:pPr>
              <w:spacing w:after="160"/>
              <w:ind w:left="0" w:right="0" w:firstLine="0"/>
            </w:pPr>
          </w:p>
        </w:tc>
        <w:tc>
          <w:tcPr>
            <w:tcW w:w="1874"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480" w:right="0" w:firstLine="0"/>
            </w:pPr>
            <w:r w:rsidRPr="00CD590E">
              <w:rPr>
                <w:rFonts w:hint="eastAsia"/>
                <w:color w:val="333333"/>
                <w:sz w:val="28"/>
              </w:rPr>
              <w:t>断口间</w:t>
            </w:r>
          </w:p>
        </w:tc>
        <w:tc>
          <w:tcPr>
            <w:tcW w:w="0" w:type="auto"/>
            <w:vMerge/>
            <w:tcBorders>
              <w:top w:val="nil"/>
              <w:left w:val="single" w:sz="6" w:space="0" w:color="808080"/>
              <w:bottom w:val="single" w:sz="6" w:space="0" w:color="808080"/>
              <w:right w:val="single" w:sz="6" w:space="0" w:color="808080"/>
            </w:tcBorders>
          </w:tcPr>
          <w:p w:rsidR="0042575F" w:rsidRDefault="0042575F" w:rsidP="00CD590E">
            <w:pPr>
              <w:spacing w:after="160"/>
              <w:ind w:left="0" w:right="0" w:firstLine="0"/>
            </w:pP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0" w:firstLine="0"/>
              <w:jc w:val="center"/>
            </w:pPr>
            <w:r w:rsidRPr="00CD590E">
              <w:rPr>
                <w:rFonts w:ascii="Times New Roman" w:hAnsi="Times New Roman" w:cs="Times New Roman"/>
                <w:color w:val="333333"/>
                <w:sz w:val="28"/>
              </w:rPr>
              <w:t>85</w:t>
            </w:r>
          </w:p>
        </w:tc>
      </w:tr>
      <w:tr w:rsidR="0042575F" w:rsidTr="00CD590E">
        <w:trPr>
          <w:trHeight w:val="683"/>
        </w:trPr>
        <w:tc>
          <w:tcPr>
            <w:tcW w:w="2825" w:type="dxa"/>
            <w:gridSpan w:val="2"/>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262" w:right="0" w:firstLine="0"/>
            </w:pPr>
            <w:r w:rsidRPr="00CD590E">
              <w:rPr>
                <w:rFonts w:hint="eastAsia"/>
                <w:color w:val="333333"/>
                <w:sz w:val="28"/>
              </w:rPr>
              <w:t>额定短路持续时间</w:t>
            </w:r>
          </w:p>
        </w:tc>
        <w:tc>
          <w:tcPr>
            <w:tcW w:w="1966" w:type="dxa"/>
            <w:tcBorders>
              <w:top w:val="single" w:sz="6" w:space="0" w:color="808080"/>
              <w:left w:val="single" w:sz="6" w:space="0" w:color="808080"/>
              <w:bottom w:val="single" w:sz="6" w:space="0" w:color="808080"/>
              <w:right w:val="single" w:sz="6" w:space="0" w:color="808080"/>
            </w:tcBorders>
            <w:vAlign w:val="center"/>
          </w:tcPr>
          <w:p w:rsidR="0042575F" w:rsidRDefault="0042575F" w:rsidP="00CD590E">
            <w:pPr>
              <w:spacing w:after="0"/>
              <w:ind w:left="0" w:right="2" w:firstLine="0"/>
              <w:jc w:val="center"/>
            </w:pPr>
            <w:r w:rsidRPr="00CD590E">
              <w:rPr>
                <w:rFonts w:ascii="Times New Roman" w:hAnsi="Times New Roman" w:cs="Times New Roman"/>
                <w:color w:val="333333"/>
                <w:sz w:val="28"/>
              </w:rPr>
              <w:t>s</w:t>
            </w:r>
          </w:p>
        </w:tc>
        <w:tc>
          <w:tcPr>
            <w:tcW w:w="4344" w:type="dxa"/>
            <w:tcBorders>
              <w:top w:val="single" w:sz="6" w:space="0" w:color="808080"/>
              <w:left w:val="single" w:sz="6" w:space="0" w:color="808080"/>
              <w:bottom w:val="single" w:sz="6" w:space="0" w:color="808080"/>
              <w:right w:val="single" w:sz="6" w:space="0" w:color="C0C0C0"/>
            </w:tcBorders>
            <w:vAlign w:val="center"/>
          </w:tcPr>
          <w:p w:rsidR="0042575F" w:rsidRDefault="0042575F" w:rsidP="00CD590E">
            <w:pPr>
              <w:spacing w:after="0"/>
              <w:ind w:left="0" w:right="2" w:firstLine="0"/>
              <w:jc w:val="center"/>
            </w:pPr>
            <w:r w:rsidRPr="00CD590E">
              <w:rPr>
                <w:rFonts w:ascii="Times New Roman" w:hAnsi="Times New Roman" w:cs="Times New Roman"/>
                <w:color w:val="333333"/>
                <w:sz w:val="28"/>
              </w:rPr>
              <w:t>4</w:t>
            </w:r>
          </w:p>
        </w:tc>
      </w:tr>
      <w:tr w:rsidR="0042575F" w:rsidTr="00CD590E">
        <w:trPr>
          <w:trHeight w:val="683"/>
        </w:trPr>
        <w:tc>
          <w:tcPr>
            <w:tcW w:w="2825" w:type="dxa"/>
            <w:gridSpan w:val="2"/>
            <w:tcBorders>
              <w:top w:val="single" w:sz="6" w:space="0" w:color="808080"/>
              <w:left w:val="single" w:sz="6" w:space="0" w:color="808080"/>
              <w:bottom w:val="single" w:sz="6" w:space="0" w:color="C0C0C0"/>
              <w:right w:val="single" w:sz="6" w:space="0" w:color="808080"/>
            </w:tcBorders>
            <w:vAlign w:val="center"/>
          </w:tcPr>
          <w:p w:rsidR="0042575F" w:rsidRDefault="0042575F" w:rsidP="00CD590E">
            <w:pPr>
              <w:spacing w:after="0"/>
              <w:ind w:left="13" w:right="0" w:firstLine="0"/>
              <w:jc w:val="center"/>
            </w:pPr>
            <w:r w:rsidRPr="00CD590E">
              <w:rPr>
                <w:rFonts w:hint="eastAsia"/>
                <w:color w:val="333333"/>
                <w:sz w:val="28"/>
              </w:rPr>
              <w:t>防护等级</w:t>
            </w:r>
          </w:p>
        </w:tc>
        <w:tc>
          <w:tcPr>
            <w:tcW w:w="1966" w:type="dxa"/>
            <w:tcBorders>
              <w:top w:val="single" w:sz="6" w:space="0" w:color="808080"/>
              <w:left w:val="single" w:sz="6" w:space="0" w:color="808080"/>
              <w:bottom w:val="single" w:sz="6" w:space="0" w:color="C0C0C0"/>
              <w:right w:val="single" w:sz="6" w:space="0" w:color="808080"/>
            </w:tcBorders>
          </w:tcPr>
          <w:p w:rsidR="0042575F" w:rsidRDefault="0042575F" w:rsidP="00CD590E">
            <w:pPr>
              <w:spacing w:after="160"/>
              <w:ind w:left="0" w:right="0" w:firstLine="0"/>
            </w:pPr>
          </w:p>
        </w:tc>
        <w:tc>
          <w:tcPr>
            <w:tcW w:w="4344" w:type="dxa"/>
            <w:tcBorders>
              <w:top w:val="single" w:sz="6" w:space="0" w:color="808080"/>
              <w:left w:val="single" w:sz="6" w:space="0" w:color="808080"/>
              <w:bottom w:val="single" w:sz="6" w:space="0" w:color="C0C0C0"/>
              <w:right w:val="single" w:sz="6" w:space="0" w:color="C0C0C0"/>
            </w:tcBorders>
            <w:vAlign w:val="center"/>
          </w:tcPr>
          <w:p w:rsidR="0042575F" w:rsidRDefault="0042575F" w:rsidP="00CD590E">
            <w:pPr>
              <w:spacing w:after="0"/>
              <w:ind w:left="0" w:right="0" w:firstLine="0"/>
              <w:jc w:val="center"/>
            </w:pPr>
            <w:r w:rsidRPr="00CD590E">
              <w:rPr>
                <w:rFonts w:hint="eastAsia"/>
                <w:color w:val="333333"/>
                <w:sz w:val="28"/>
              </w:rPr>
              <w:t>外壳</w:t>
            </w:r>
            <w:r w:rsidRPr="00CD590E">
              <w:rPr>
                <w:rFonts w:ascii="Times New Roman" w:hAnsi="Times New Roman" w:cs="Times New Roman"/>
                <w:color w:val="333333"/>
                <w:sz w:val="28"/>
              </w:rPr>
              <w:t>IP4X</w:t>
            </w:r>
            <w:r w:rsidRPr="00CD590E">
              <w:rPr>
                <w:rFonts w:hint="eastAsia"/>
                <w:color w:val="333333"/>
                <w:sz w:val="28"/>
              </w:rPr>
              <w:t>，隔室间</w:t>
            </w:r>
            <w:r w:rsidRPr="00CD590E">
              <w:rPr>
                <w:rFonts w:ascii="Times New Roman" w:hAnsi="Times New Roman" w:cs="Times New Roman"/>
                <w:color w:val="333333"/>
                <w:sz w:val="28"/>
              </w:rPr>
              <w:t>IP2X</w:t>
            </w:r>
          </w:p>
        </w:tc>
      </w:tr>
    </w:tbl>
    <w:p w:rsidR="0042575F" w:rsidRDefault="0042575F">
      <w:pPr>
        <w:spacing w:after="0"/>
        <w:ind w:left="250" w:righ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 o:spid="_x0000_i1025" type="#_x0000_t75" style="width:442.5pt;height:540.75pt;flip:y;visibility:visible">
            <v:imagedata r:id="rId13" o:title=""/>
          </v:shape>
        </w:pict>
      </w:r>
    </w:p>
    <w:p w:rsidR="0042575F" w:rsidRDefault="0042575F">
      <w:pPr>
        <w:spacing w:after="298"/>
        <w:ind w:left="461" w:right="0" w:firstLine="0"/>
      </w:pPr>
      <w:r>
        <w:rPr>
          <w:noProof/>
        </w:rPr>
        <w:pict>
          <v:shape id="Picture 208" o:spid="_x0000_i1026" type="#_x0000_t75" style="width:442.5pt;height:373.5pt;flip:y;visibility:visible">
            <v:imagedata r:id="rId14" o:title=""/>
          </v:shape>
        </w:pict>
      </w:r>
    </w:p>
    <w:p w:rsidR="0042575F" w:rsidRDefault="0042575F">
      <w:pPr>
        <w:spacing w:after="0"/>
        <w:ind w:left="1159" w:right="0" w:firstLine="0"/>
      </w:pPr>
      <w:r>
        <w:rPr>
          <w:rFonts w:hint="eastAsia"/>
          <w:color w:val="00FF00"/>
          <w:sz w:val="28"/>
        </w:rPr>
        <w:t>■</w:t>
      </w:r>
      <w:r>
        <w:rPr>
          <w:rFonts w:hint="eastAsia"/>
          <w:sz w:val="28"/>
        </w:rPr>
        <w:t>型号含义</w:t>
      </w:r>
      <w:r>
        <w:rPr>
          <w:rFonts w:ascii="Times New Roman" w:hAnsi="Times New Roman" w:cs="Times New Roman"/>
          <w:sz w:val="28"/>
        </w:rPr>
        <w:t>:</w:t>
      </w:r>
    </w:p>
    <w:p w:rsidR="0042575F" w:rsidRDefault="0042575F">
      <w:pPr>
        <w:spacing w:after="246"/>
        <w:ind w:left="461" w:right="-212" w:firstLine="0"/>
      </w:pPr>
      <w:r>
        <w:rPr>
          <w:noProof/>
        </w:rPr>
        <w:pict>
          <v:shape id="Picture 212" o:spid="_x0000_i1027" type="#_x0000_t75" style="width:465pt;height:177pt;flip:y;visibility:visible">
            <v:imagedata r:id="rId15" o:title=""/>
          </v:shape>
        </w:pict>
      </w:r>
    </w:p>
    <w:p w:rsidR="0042575F" w:rsidRDefault="0042575F">
      <w:pPr>
        <w:spacing w:line="379" w:lineRule="auto"/>
        <w:ind w:left="1555" w:right="0" w:hanging="451"/>
      </w:pPr>
      <w:r>
        <w:rPr>
          <w:rFonts w:hint="eastAsia"/>
          <w:color w:val="00FF00"/>
        </w:rPr>
        <w:t>■</w:t>
      </w:r>
      <w:r>
        <w:rPr>
          <w:color w:val="00FF00"/>
        </w:rPr>
        <w:t xml:space="preserve"> </w:t>
      </w:r>
      <w:r>
        <w:rPr>
          <w:rFonts w:hint="eastAsia"/>
        </w:rPr>
        <w:t>由计算机系统监控的智能型开关柜具有遥测、遥信、遥控等功能。</w:t>
      </w:r>
    </w:p>
    <w:p w:rsidR="0042575F" w:rsidRDefault="0042575F">
      <w:pPr>
        <w:spacing w:line="362" w:lineRule="auto"/>
        <w:ind w:left="1114" w:right="0"/>
      </w:pPr>
      <w:r>
        <w:rPr>
          <w:rFonts w:hint="eastAsia"/>
          <w:color w:val="FF0000"/>
        </w:rPr>
        <w:t>▲</w:t>
      </w:r>
      <w:r>
        <w:rPr>
          <w:rFonts w:hint="eastAsia"/>
        </w:rPr>
        <w:t>遥测可实时对系统进行电流、电压、功率、功率因数等联续变化的模拟量不断地采集、分析、处理、记录，对一些较重要量，如母排三相电流、电压、变压器功率、电容柜功率因数等，作为常量，实时显示在显示屏上，并具有越限报警功能</w:t>
      </w:r>
      <w:r>
        <w:rPr>
          <w:rFonts w:hint="eastAsia"/>
          <w:vertAlign w:val="subscript"/>
        </w:rPr>
        <w:t>。</w:t>
      </w:r>
    </w:p>
    <w:p w:rsidR="0042575F" w:rsidRDefault="0042575F">
      <w:pPr>
        <w:spacing w:after="175"/>
        <w:ind w:left="1114" w:right="0"/>
      </w:pPr>
      <w:r>
        <w:rPr>
          <w:rFonts w:hint="eastAsia"/>
          <w:color w:val="FF0000"/>
        </w:rPr>
        <w:t>▲</w:t>
      </w:r>
      <w:r>
        <w:rPr>
          <w:rFonts w:hint="eastAsia"/>
        </w:rPr>
        <w:t>遥信</w:t>
      </w:r>
    </w:p>
    <w:p w:rsidR="0042575F" w:rsidRDefault="0042575F">
      <w:pPr>
        <w:spacing w:line="361" w:lineRule="auto"/>
        <w:ind w:left="1476" w:right="0"/>
      </w:pPr>
      <w:r>
        <w:rPr>
          <w:rFonts w:hint="eastAsia"/>
        </w:rPr>
        <w:t>可实时对开关运行状态、保护动作等开关量进行监督，供计算机随时调用和报警，同时送往模拟屏，供操作人员随时观察，并对各柜内开关的状态、事故跳闸、过流、速断、温度等作实时记录打印，已备后用，同时送往模拟屏，供操作人员随时观察和模拟操作。</w:t>
      </w:r>
    </w:p>
    <w:p w:rsidR="0042575F" w:rsidRDefault="0042575F">
      <w:pPr>
        <w:spacing w:after="175"/>
        <w:ind w:left="1114" w:right="0"/>
      </w:pPr>
      <w:r>
        <w:rPr>
          <w:rFonts w:hint="eastAsia"/>
          <w:color w:val="FF0000"/>
        </w:rPr>
        <w:t>▲</w:t>
      </w:r>
      <w:r>
        <w:rPr>
          <w:rFonts w:hint="eastAsia"/>
        </w:rPr>
        <w:t>遥控</w:t>
      </w:r>
    </w:p>
    <w:p w:rsidR="0042575F" w:rsidRDefault="0042575F">
      <w:pPr>
        <w:spacing w:line="361" w:lineRule="auto"/>
        <w:ind w:left="1476" w:right="0"/>
      </w:pPr>
      <w:r>
        <w:rPr>
          <w:rFonts w:hint="eastAsia"/>
        </w:rPr>
        <w:t>通过计算机键盘输入相应的站号、开关号、合、分闸等信号，在计算机屏幕上和模拟屏上同时将要选择的具体开关的状态反馈回耒，同时反馈一个具体的继电器辅助触点信号，用耒证实被选中的开关是否是要选的开关，以防误动。既有分、合闸成功、失败、继电器故障、开关状态等信号以中文显示，并实时记录操作的时间、类型和开关号等。</w:t>
      </w:r>
    </w:p>
    <w:p w:rsidR="0042575F" w:rsidRDefault="0042575F">
      <w:pPr>
        <w:sectPr w:rsidR="0042575F">
          <w:pgSz w:w="11906" w:h="16838"/>
          <w:pgMar w:top="1448" w:right="975" w:bottom="1523" w:left="1337" w:header="1103" w:footer="1020" w:gutter="0"/>
          <w:pgNumType w:start="1"/>
          <w:cols w:space="720"/>
        </w:sectPr>
      </w:pPr>
    </w:p>
    <w:p w:rsidR="0042575F" w:rsidRDefault="0042575F">
      <w:pPr>
        <w:spacing w:after="0"/>
        <w:ind w:left="-1440" w:right="9180" w:firstLine="0"/>
      </w:pPr>
      <w:bookmarkStart w:id="0" w:name="_GoBack"/>
      <w:bookmarkEnd w:id="0"/>
    </w:p>
    <w:sectPr w:rsidR="0042575F" w:rsidSect="00C7517A">
      <w:headerReference w:type="even" r:id="rId16"/>
      <w:headerReference w:type="default" r:id="rId17"/>
      <w:footerReference w:type="even" r:id="rId18"/>
      <w:footerReference w:type="default" r:id="rId19"/>
      <w:headerReference w:type="first" r:id="rId20"/>
      <w:footerReference w:type="first" r:id="rId21"/>
      <w:pgSz w:w="10620" w:h="1332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5F" w:rsidRDefault="0042575F">
      <w:pPr>
        <w:spacing w:after="0" w:line="240" w:lineRule="auto"/>
      </w:pPr>
      <w:r>
        <w:separator/>
      </w:r>
    </w:p>
  </w:endnote>
  <w:endnote w:type="continuationSeparator" w:id="1">
    <w:p w:rsidR="0042575F" w:rsidRDefault="0042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5F" w:rsidRDefault="0042575F">
      <w:pPr>
        <w:spacing w:after="0" w:line="240" w:lineRule="auto"/>
      </w:pPr>
      <w:r>
        <w:separator/>
      </w:r>
    </w:p>
  </w:footnote>
  <w:footnote w:type="continuationSeparator" w:id="1">
    <w:p w:rsidR="0042575F" w:rsidRDefault="00425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rsidP="006868E0">
    <w:pPr>
      <w:spacing w:after="160"/>
      <w:ind w:left="0" w:righ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5F" w:rsidRDefault="0042575F">
    <w:pPr>
      <w:spacing w:after="160"/>
      <w:ind w:left="0" w:righ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B6529"/>
    <w:multiLevelType w:val="hybridMultilevel"/>
    <w:tmpl w:val="6972C21C"/>
    <w:lvl w:ilvl="0" w:tplc="B558A37C">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167"/>
    <w:rsid w:val="00025811"/>
    <w:rsid w:val="00141934"/>
    <w:rsid w:val="001844F7"/>
    <w:rsid w:val="002F3167"/>
    <w:rsid w:val="0042575F"/>
    <w:rsid w:val="006868E0"/>
    <w:rsid w:val="00780D4D"/>
    <w:rsid w:val="00834FAA"/>
    <w:rsid w:val="00C1345A"/>
    <w:rsid w:val="00C7517A"/>
    <w:rsid w:val="00CD590E"/>
    <w:rsid w:val="00CD5F9D"/>
    <w:rsid w:val="00E443EB"/>
    <w:rsid w:val="00F448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7A"/>
    <w:pPr>
      <w:spacing w:after="4" w:line="259" w:lineRule="auto"/>
      <w:ind w:left="27" w:right="424" w:hanging="10"/>
    </w:pPr>
    <w:rPr>
      <w:rFonts w:ascii="宋体" w:hAnsi="宋体" w:cs="宋体"/>
      <w:color w:val="000000"/>
      <w:sz w:val="32"/>
    </w:rPr>
  </w:style>
  <w:style w:type="paragraph" w:styleId="Heading1">
    <w:name w:val="heading 1"/>
    <w:basedOn w:val="Normal"/>
    <w:next w:val="Normal"/>
    <w:link w:val="Heading1Char"/>
    <w:uiPriority w:val="99"/>
    <w:qFormat/>
    <w:rsid w:val="00C7517A"/>
    <w:pPr>
      <w:keepNext/>
      <w:keepLines/>
      <w:spacing w:after="172" w:line="265" w:lineRule="auto"/>
      <w:ind w:right="0"/>
      <w:outlineLvl w:val="0"/>
    </w:pPr>
    <w:rPr>
      <w:rFonts w:cs="Times New Roman"/>
      <w:color w:val="3399FF"/>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17A"/>
    <w:rPr>
      <w:rFonts w:ascii="宋体" w:eastAsia="宋体" w:hAnsi="宋体" w:cs="Times New Roman"/>
      <w:color w:val="3399FF"/>
      <w:sz w:val="22"/>
    </w:rPr>
  </w:style>
  <w:style w:type="table" w:customStyle="1" w:styleId="TableGrid">
    <w:name w:val="TableGrid"/>
    <w:uiPriority w:val="99"/>
    <w:rsid w:val="00C7517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207</Words>
  <Characters>1180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dc:description/>
  <cp:lastModifiedBy>微软用户</cp:lastModifiedBy>
  <cp:revision>4</cp:revision>
  <dcterms:created xsi:type="dcterms:W3CDTF">2014-07-04T03:01:00Z</dcterms:created>
  <dcterms:modified xsi:type="dcterms:W3CDTF">2014-07-04T07:06:00Z</dcterms:modified>
</cp:coreProperties>
</file>